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DE67" w14:textId="77777777" w:rsidR="00B46158" w:rsidRDefault="00B46158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FFFF" w:themeColor="background1"/>
          <w:sz w:val="28"/>
          <w:szCs w:val="28"/>
          <w:u w:val="single"/>
          <w:lang w:eastAsia="tr-TR"/>
        </w:rPr>
      </w:pPr>
    </w:p>
    <w:p w14:paraId="143DCC54" w14:textId="2288E645" w:rsidR="00B46158" w:rsidRDefault="00B46158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FFFF" w:themeColor="background1"/>
          <w:sz w:val="28"/>
          <w:szCs w:val="28"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 wp14:anchorId="6EE335B7" wp14:editId="70818390">
            <wp:extent cx="1365662" cy="965108"/>
            <wp:effectExtent l="0" t="0" r="6350" b="6985"/>
            <wp:docPr id="2" name="Resim 2" descr="cid:image002.jpg@01D8C116.DD5424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D8C116.DD5424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32" cy="9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982A" w14:textId="77777777" w:rsidR="00B46158" w:rsidRDefault="00B46158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FFFF" w:themeColor="background1"/>
          <w:sz w:val="28"/>
          <w:szCs w:val="28"/>
          <w:u w:val="single"/>
          <w:lang w:eastAsia="tr-TR"/>
        </w:rPr>
      </w:pPr>
    </w:p>
    <w:p w14:paraId="6607F8A5" w14:textId="140B6567" w:rsidR="00215A01" w:rsidRPr="00B46158" w:rsidRDefault="00215A01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32"/>
          <w:szCs w:val="28"/>
          <w:u w:val="single"/>
          <w:lang w:eastAsia="tr-TR"/>
        </w:rPr>
      </w:pPr>
      <w:r w:rsidRPr="00B46158">
        <w:rPr>
          <w:rFonts w:ascii="Bookman Old Style" w:eastAsia="Times New Roman" w:hAnsi="Bookman Old Style" w:cs="Arial"/>
          <w:b/>
          <w:bCs/>
          <w:color w:val="FFFFFF" w:themeColor="background1"/>
          <w:sz w:val="32"/>
          <w:szCs w:val="28"/>
          <w:u w:val="single"/>
          <w:lang w:eastAsia="tr-TR"/>
        </w:rPr>
        <w:t>ONLINE EĞİTİM</w:t>
      </w:r>
      <w:r w:rsidR="00AF7107" w:rsidRPr="00B46158">
        <w:rPr>
          <w:rFonts w:ascii="Bookman Old Style" w:eastAsia="Times New Roman" w:hAnsi="Bookman Old Style" w:cs="Arial"/>
          <w:b/>
          <w:bCs/>
          <w:color w:val="FFFFFF" w:themeColor="background1"/>
          <w:sz w:val="32"/>
          <w:szCs w:val="28"/>
          <w:u w:val="single"/>
          <w:lang w:eastAsia="tr-TR"/>
        </w:rPr>
        <w:t>:</w:t>
      </w:r>
    </w:p>
    <w:p w14:paraId="5ADAC5A1" w14:textId="50BA7776" w:rsidR="00215A01" w:rsidRPr="00B46158" w:rsidRDefault="00215A01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32"/>
          <w:szCs w:val="28"/>
          <w:lang w:eastAsia="tr-TR"/>
        </w:rPr>
      </w:pPr>
      <w:r w:rsidRPr="00B46158">
        <w:rPr>
          <w:rFonts w:ascii="Bookman Old Style" w:eastAsia="Times New Roman" w:hAnsi="Bookman Old Style" w:cs="Arial"/>
          <w:b/>
          <w:bCs/>
          <w:color w:val="FFFFFF" w:themeColor="background1"/>
          <w:sz w:val="32"/>
          <w:szCs w:val="28"/>
          <w:lang w:eastAsia="tr-TR"/>
        </w:rPr>
        <w:t>“</w:t>
      </w:r>
      <w:r w:rsidR="00AF4A8E" w:rsidRPr="00B46158">
        <w:rPr>
          <w:rFonts w:ascii="Bookman Old Style" w:hAnsi="Bookman Old Style" w:cs="Calibri"/>
          <w:b/>
          <w:bCs/>
          <w:color w:val="FFFFFF" w:themeColor="background1"/>
          <w:sz w:val="32"/>
          <w:szCs w:val="28"/>
        </w:rPr>
        <w:t>ULUSLARARASI TİCARETTE ÖDEME YÖNTEMLERİYLE BAĞLANTILI RİSK VE AVANTAJLARI İLE FİNANSMAN TEKNİKLERİ</w:t>
      </w:r>
      <w:r w:rsidRPr="00B46158">
        <w:rPr>
          <w:rFonts w:ascii="Bookman Old Style" w:eastAsia="Times New Roman" w:hAnsi="Bookman Old Style" w:cs="Arial"/>
          <w:b/>
          <w:bCs/>
          <w:color w:val="FFFFFF" w:themeColor="background1"/>
          <w:sz w:val="32"/>
          <w:szCs w:val="28"/>
          <w:lang w:eastAsia="tr-TR"/>
        </w:rPr>
        <w:t>”</w:t>
      </w:r>
    </w:p>
    <w:p w14:paraId="4B74C92F" w14:textId="38433151" w:rsidR="00215A01" w:rsidRPr="00B46158" w:rsidRDefault="00215A01" w:rsidP="00B46158">
      <w:pPr>
        <w:shd w:val="clear" w:color="auto" w:fill="2E74B5" w:themeFill="accent5" w:themeFillShade="BF"/>
        <w:spacing w:after="0" w:line="240" w:lineRule="auto"/>
        <w:jc w:val="center"/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</w:pPr>
      <w:r w:rsidRPr="00B46158">
        <w:rPr>
          <w:rFonts w:ascii="Bookman Old Style" w:eastAsia="Times New Roman" w:hAnsi="Bookman Old Style" w:cs="Arial"/>
          <w:b/>
          <w:bCs/>
          <w:color w:val="FFFFFF" w:themeColor="background1"/>
          <w:sz w:val="28"/>
          <w:szCs w:val="28"/>
          <w:lang w:eastAsia="tr-TR"/>
        </w:rPr>
        <w:br/>
      </w:r>
      <w:r w:rsidRPr="00B46158"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  <w:t>24 K</w:t>
      </w:r>
      <w:r w:rsidR="00AF7107" w:rsidRPr="00B46158"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  <w:t>asım</w:t>
      </w:r>
      <w:r w:rsidRPr="00B46158"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  <w:t xml:space="preserve"> 2022, Saat</w:t>
      </w:r>
      <w:r w:rsidR="00AF4A8E" w:rsidRPr="00B46158"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  <w:t>:</w:t>
      </w:r>
      <w:r w:rsidRPr="00B46158">
        <w:rPr>
          <w:rFonts w:ascii="Bookman Old Style" w:eastAsia="Times New Roman" w:hAnsi="Bookman Old Style" w:cs="Arial"/>
          <w:bCs/>
          <w:color w:val="FFFFFF" w:themeColor="background1"/>
          <w:sz w:val="28"/>
          <w:szCs w:val="28"/>
          <w:lang w:eastAsia="tr-TR"/>
        </w:rPr>
        <w:t xml:space="preserve"> 13.00 - 17.00</w:t>
      </w:r>
    </w:p>
    <w:p w14:paraId="5A56EC76" w14:textId="77777777" w:rsidR="00215A01" w:rsidRPr="003963E0" w:rsidRDefault="00215A01" w:rsidP="00472448">
      <w:pPr>
        <w:shd w:val="clear" w:color="auto" w:fill="2E74B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3BA4348" w14:textId="77777777" w:rsidR="00215A01" w:rsidRDefault="00215A01" w:rsidP="00A928C4">
      <w:pPr>
        <w:shd w:val="clear" w:color="auto" w:fill="FFFFFF"/>
        <w:spacing w:after="240" w:line="240" w:lineRule="auto"/>
      </w:pPr>
    </w:p>
    <w:p w14:paraId="64713711" w14:textId="35836FDE" w:rsidR="00215A01" w:rsidRPr="00AF7107" w:rsidRDefault="00B46158" w:rsidP="00A928C4">
      <w:pPr>
        <w:shd w:val="clear" w:color="auto" w:fill="FFFFFF"/>
        <w:spacing w:after="240" w:line="24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AF7107">
        <w:rPr>
          <w:rFonts w:ascii="Bookman Old Style" w:hAnsi="Bookman Old Style" w:cs="Arial"/>
          <w:b/>
          <w:bCs/>
          <w:sz w:val="24"/>
          <w:szCs w:val="24"/>
        </w:rPr>
        <w:t xml:space="preserve">EĞİTİMDE ANLATIMA ESAS OLACAK KONU BAŞLIKLARI GENEL OLARAK AŞAĞIDAKİLER OLACAKTIR:  </w:t>
      </w:r>
    </w:p>
    <w:p w14:paraId="37F77DB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DIŞ TİCARETTE ÖDEME VE SORUMLULUKLARININ KARŞILAŞTIRMALI TABLOSU</w:t>
      </w:r>
    </w:p>
    <w:p w14:paraId="2C9E5927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Bookman Old Style" w:eastAsia="Times New Roman" w:hAnsi="Bookman Old Style" w:cs="Arial"/>
          <w:b/>
        </w:rPr>
      </w:pPr>
      <w:r w:rsidRPr="008452B0">
        <w:rPr>
          <w:rFonts w:ascii="Bookman Old Style" w:eastAsia="Times New Roman" w:hAnsi="Bookman Old Style" w:cs="Arial"/>
        </w:rPr>
        <w:t xml:space="preserve">DIŞ TİCARETTE ÖDEME ŞEKİLLERİNE GÖRE İTHALATÇI VE İHRACATÇI EN RİSKLİ </w:t>
      </w:r>
      <w:r w:rsidRPr="008452B0">
        <w:rPr>
          <w:rFonts w:ascii="Bookman Old Style" w:eastAsia="Times New Roman" w:hAnsi="Bookman Old Style" w:cs="Arial"/>
        </w:rPr>
        <w:lastRenderedPageBreak/>
        <w:t>VEYA EN AZ RİSKLİ OLDUĞU DURUMLAR – ŞEKİL</w:t>
      </w:r>
      <w:r w:rsidRPr="008452B0">
        <w:rPr>
          <w:rFonts w:ascii="Bookman Old Style" w:eastAsia="Times New Roman" w:hAnsi="Bookman Old Style" w:cs="Arial"/>
          <w:b/>
        </w:rPr>
        <w:t xml:space="preserve"> </w:t>
      </w:r>
    </w:p>
    <w:p w14:paraId="51CF032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  <w:b/>
        </w:rPr>
      </w:pPr>
      <w:r w:rsidRPr="008452B0">
        <w:rPr>
          <w:rFonts w:ascii="Bookman Old Style" w:hAnsi="Bookman Old Style" w:cs="Arial"/>
          <w:b/>
        </w:rPr>
        <w:t>PEŞİN ÖDEME TANIM</w:t>
      </w:r>
    </w:p>
    <w:p w14:paraId="0DBA0FF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PEŞİN ÖDEME VE İŞLEM ADIMLARI</w:t>
      </w:r>
    </w:p>
    <w:p w14:paraId="36046F0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PEŞİN ÖDEME – ŞEKİL</w:t>
      </w:r>
    </w:p>
    <w:p w14:paraId="6323F44C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PEŞİN ÖDEMEDE RİSK</w:t>
      </w:r>
    </w:p>
    <w:p w14:paraId="755FED82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PEŞİN ÖDEMEDE BANKALARIN SORUMLULUK VE TAKİBİ</w:t>
      </w:r>
      <w:bookmarkStart w:id="0" w:name="_GoBack"/>
      <w:bookmarkEnd w:id="0"/>
    </w:p>
    <w:p w14:paraId="7C2795A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PEŞİN ÖDEMENİN ÖZELLİKLERİ</w:t>
      </w:r>
    </w:p>
    <w:p w14:paraId="15A40FA4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  <w:b/>
        </w:rPr>
      </w:pPr>
      <w:r w:rsidRPr="008452B0">
        <w:rPr>
          <w:rFonts w:ascii="Bookman Old Style" w:hAnsi="Bookman Old Style" w:cs="Arial"/>
          <w:b/>
        </w:rPr>
        <w:t>MAL MUKABİLİ ÖDEME TANIM</w:t>
      </w:r>
    </w:p>
    <w:p w14:paraId="51F8CB7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MAL MUKABİLİNDE ŞEKİL</w:t>
      </w:r>
    </w:p>
    <w:p w14:paraId="50A15EC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MAL MUKABİLİ ÖDEMENİN İŞLEYİŞİ VE ŞEKİL</w:t>
      </w:r>
    </w:p>
    <w:p w14:paraId="59BCEE8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MAL MUKABİLİNDE TARAFLAR</w:t>
      </w:r>
    </w:p>
    <w:p w14:paraId="40167CE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MAL MUKABİLİNDE BANKALARIN SORUMLULUĞU</w:t>
      </w:r>
    </w:p>
    <w:p w14:paraId="39C303BC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MAL MUKABİLİ İŞLEMDE BANKALARIN KAMBİYO TAKİBİ</w:t>
      </w:r>
    </w:p>
    <w:p w14:paraId="09731E43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/>
        </w:rPr>
      </w:pPr>
      <w:r w:rsidRPr="008452B0">
        <w:rPr>
          <w:rFonts w:ascii="Bookman Old Style" w:hAnsi="Bookman Old Style" w:cs="Arial"/>
          <w:b/>
          <w:color w:val="000000"/>
        </w:rPr>
        <w:t>VESAİK MUKABİLİ TANIM</w:t>
      </w:r>
    </w:p>
    <w:p w14:paraId="205CB773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ÖDEMEDE TARAFLAR</w:t>
      </w:r>
    </w:p>
    <w:p w14:paraId="1FF678B7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İŞLEM ADIMLARI, VESAİK MUKABİLİ İŞLEM VE ŞEKİL</w:t>
      </w:r>
    </w:p>
    <w:p w14:paraId="4D81D853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UNIFORM RULES FOR COLLECTIONS – URC 522</w:t>
      </w:r>
    </w:p>
    <w:p w14:paraId="0954CBD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İŞLEMDE BANKALARIN SORUMLULUĞU</w:t>
      </w:r>
    </w:p>
    <w:p w14:paraId="151B8E02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İŞLEMDE RISKLER VE AVANTAJLAR</w:t>
      </w:r>
    </w:p>
    <w:p w14:paraId="5D2392F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TAHSİL VESAİKİNİN İHRACATÇI RİSKLERİ,</w:t>
      </w:r>
    </w:p>
    <w:p w14:paraId="38CA802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TAHSİL VESAİKİNDE İTHALATÇI RİSKLERİ</w:t>
      </w:r>
    </w:p>
    <w:p w14:paraId="4BA21667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İŞLEMDE BANKALAR ÖDEME GARANTİSİ VERİR Mİ?</w:t>
      </w:r>
    </w:p>
    <w:p w14:paraId="244251E6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lastRenderedPageBreak/>
        <w:t xml:space="preserve">TAHSİL VESAİKİNDEN DOĞAN İHRACATÇI RİSKLERİNİN AZALTMANIN BAŞLICA YOLLARI </w:t>
      </w:r>
    </w:p>
    <w:p w14:paraId="1F4CAE4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GENEL YAPISI DOLAYISI İLE TAHSİL VESAİKİNİN İHRACATÇI AÇISINDAN AVANTAJLARI</w:t>
      </w:r>
    </w:p>
    <w:p w14:paraId="5BC6F62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 xml:space="preserve">TAHSİL VESAİKİNİN İTHALATÇI İÇİN DEZAVANTAJLARI  </w:t>
      </w:r>
    </w:p>
    <w:p w14:paraId="7ADEACA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 xml:space="preserve">TAHSİL VESAİKİNİN İTHALATÇI İÇİN AVANTAJLARI </w:t>
      </w:r>
    </w:p>
    <w:p w14:paraId="4B937FF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VESAİK MUKABİLİ İŞLEMDE ALACAK SİGORTASI VE TÜRK EXIMBANK</w:t>
      </w:r>
    </w:p>
    <w:p w14:paraId="74A181E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TÜRK EXIMBANK VE İHRACAT KREDİ SİGORTASININ GENEL ESASLARI</w:t>
      </w:r>
    </w:p>
    <w:p w14:paraId="7301137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TÜRK EXIMBANK’A NE ZAMAN BAŞVURMALI VE ALACAĞIN SİGORTASI NE ZAMAN BAŞLATILMALI?</w:t>
      </w:r>
    </w:p>
    <w:p w14:paraId="0B55B8C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TÜRK EXIMBANK’IN GARANTÖR OLMAYACAĞI HUSUSLAR VAER MIDIR?</w:t>
      </w:r>
    </w:p>
    <w:p w14:paraId="729F0C8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TÜRK EXIMBANK İHRACAT KREDİ SİGORTASININ İHRACATÇIYA SAĞLADIĞI AVANTAJLAR NELERDİR?</w:t>
      </w:r>
    </w:p>
    <w:p w14:paraId="5AAF72A6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 xml:space="preserve">KREDİ KULLANIMI / FİNANSMAN </w:t>
      </w:r>
    </w:p>
    <w:p w14:paraId="17CE36B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TAHSİL VESAİKİ TEMLİKİ KARŞILIĞINDA İHRACAT DÖVİZ KREDİSİ VERİLMESİNİN ESASLARI</w:t>
      </w:r>
    </w:p>
    <w:p w14:paraId="5D16510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TAHSİL VESAİKİNDE BULUNAN DENİZ KONŞİMENTOSUNUN ŞARTLARI</w:t>
      </w:r>
    </w:p>
    <w:p w14:paraId="3C2FD3C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BANKALARIN TAHSİL VESAİKİNİ İNCELERKEN DİKKAT ETTİĞİ HUSUSLAR</w:t>
      </w:r>
    </w:p>
    <w:p w14:paraId="11DD8A9D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SİGORTA POLİÇESİ KULLANILACAK KREDİNİN TEMİNAT KAPSAMINA ALINIR MI?</w:t>
      </w:r>
    </w:p>
    <w:p w14:paraId="7B1B576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lastRenderedPageBreak/>
        <w:t>VESAİK MUKABİLİ EVRAK KARŞILIĞI KULLANILACAK KREDİNİN MİKTARI NE OLABİLİR?</w:t>
      </w:r>
    </w:p>
    <w:p w14:paraId="62F5680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DÖVİZ KREDİSİ İHRACAT TAAHHÜDÜ</w:t>
      </w:r>
    </w:p>
    <w:p w14:paraId="7BA5C65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DÖVİZ KREDİSİ İHRACAT TAAHHÜDÜ NEDİR?</w:t>
      </w:r>
    </w:p>
    <w:p w14:paraId="21B5D41D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  <w:r w:rsidRPr="008452B0">
        <w:rPr>
          <w:rFonts w:ascii="Bookman Old Style" w:hAnsi="Bookman Old Style" w:cs="Arial"/>
          <w:color w:val="000000"/>
        </w:rPr>
        <w:t>TAAHHÜDE SAYILABİLECEK İHRACATLAR</w:t>
      </w:r>
    </w:p>
    <w:p w14:paraId="5D1F68C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  <w:b/>
        </w:rPr>
      </w:pPr>
      <w:r w:rsidRPr="008452B0">
        <w:rPr>
          <w:rFonts w:ascii="Bookman Old Style" w:hAnsi="Bookman Old Style" w:cs="Arial"/>
          <w:b/>
        </w:rPr>
        <w:t>KABUL KREDİLİ VESAİK MUKABİLİ ÖDEME</w:t>
      </w:r>
    </w:p>
    <w:p w14:paraId="1903F90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KREDİSİNİN AÇIKLAMASI</w:t>
      </w:r>
    </w:p>
    <w:p w14:paraId="4876689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KREDİLİ VESAİK MUKABİLİ İŞLEMDE ŞEKİL ADIMLAR</w:t>
      </w:r>
    </w:p>
    <w:p w14:paraId="01979F9C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KREDİSİ TANIMI</w:t>
      </w:r>
    </w:p>
    <w:p w14:paraId="30D2D7F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GERÇEK POLİÇENİN GÖRSEL İNCELENMESİ</w:t>
      </w:r>
    </w:p>
    <w:p w14:paraId="44B3CDB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POLİÇEDE BULUNAN UNSURLAR</w:t>
      </w:r>
    </w:p>
    <w:p w14:paraId="40E7FE0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 BORÇLUSU - İTHALATÇI</w:t>
      </w:r>
    </w:p>
    <w:p w14:paraId="1F097238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 ALACAKLISI – İHRACATÇI VEYA İHRACATÇININ BANKASI</w:t>
      </w:r>
    </w:p>
    <w:p w14:paraId="486F84B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POLİÇENİN AVALİSTİ – GARANTÖRÜ</w:t>
      </w:r>
    </w:p>
    <w:p w14:paraId="794441E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POLİÇEDE TANZİM TARİHİ</w:t>
      </w:r>
    </w:p>
    <w:p w14:paraId="4AA1A67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POLİÇEDE VADE TARİHİ</w:t>
      </w:r>
    </w:p>
    <w:p w14:paraId="367D0C9C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POLİÇENİN TUTARI</w:t>
      </w:r>
    </w:p>
    <w:p w14:paraId="76599888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POLİÇENİN TİCARİ İŞLEMLERDE KULLANILMASI VE TİCARİ FATURAYLA İLİŞKİLENDİRİLMESİ</w:t>
      </w:r>
    </w:p>
    <w:p w14:paraId="663D8DC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POLİÇENİN ÖDEME TAAHHÜDÜ</w:t>
      </w:r>
    </w:p>
    <w:p w14:paraId="62749BDA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GARANTİLİ (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>) POLİÇENİN KİMİN TARAFINDAN ÖDENMESİ GEREKİR?</w:t>
      </w:r>
    </w:p>
    <w:p w14:paraId="2E8BD98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BORÇLUSU TARAFINDAN VADESİNDE ÖDENMEYEN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POLİÇELERİN AKİBETİ NE OLUR?</w:t>
      </w:r>
    </w:p>
    <w:p w14:paraId="4624058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POLİÇENİN CİROSU</w:t>
      </w:r>
    </w:p>
    <w:p w14:paraId="6EF3DEF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KABUL KREDİLİ 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İŞLEM</w:t>
      </w:r>
    </w:p>
    <w:p w14:paraId="1CBD469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lastRenderedPageBreak/>
        <w:t xml:space="preserve">POLİÇEDE MÜŞTERİ KABULU VE BANKA </w:t>
      </w:r>
      <w:proofErr w:type="gramStart"/>
      <w:r w:rsidRPr="008452B0">
        <w:rPr>
          <w:rFonts w:ascii="Bookman Old Style" w:hAnsi="Bookman Old Style" w:cs="Arial"/>
        </w:rPr>
        <w:t>AVALİ</w:t>
      </w:r>
      <w:proofErr w:type="gramEnd"/>
      <w:r w:rsidRPr="008452B0">
        <w:rPr>
          <w:rFonts w:ascii="Bookman Old Style" w:hAnsi="Bookman Old Style" w:cs="Arial"/>
        </w:rPr>
        <w:t xml:space="preserve"> – GARANTİLİ POLİÇELER</w:t>
      </w:r>
    </w:p>
    <w:p w14:paraId="2449730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POLİÇELERİN KREDİ TEMİNATINI OLUŞTURMASI</w:t>
      </w:r>
    </w:p>
    <w:p w14:paraId="30CFD16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POLİÇELERİN İSKONTOSU OLUR MU?</w:t>
      </w:r>
    </w:p>
    <w:p w14:paraId="2FA0424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İSKONTOYA TABİİ TUTULACAK 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 İÇİN İŞLEM ADIMLARI</w:t>
      </w:r>
    </w:p>
    <w:p w14:paraId="321BF8BC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BANKANIN </w:t>
      </w:r>
      <w:proofErr w:type="gramStart"/>
      <w:r w:rsidRPr="008452B0">
        <w:rPr>
          <w:rFonts w:ascii="Bookman Old Style" w:hAnsi="Bookman Old Style" w:cs="Arial"/>
        </w:rPr>
        <w:t>AVAL</w:t>
      </w:r>
      <w:proofErr w:type="gramEnd"/>
      <w:r w:rsidRPr="008452B0">
        <w:rPr>
          <w:rFonts w:ascii="Bookman Old Style" w:hAnsi="Bookman Old Style" w:cs="Arial"/>
        </w:rPr>
        <w:t xml:space="preserve"> VERDİĞİ BİR POLİÇE PROTESTO OLUR MU, YARATACAĞI RİSK NEDİR?</w:t>
      </w:r>
    </w:p>
    <w:p w14:paraId="762214B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POLİÇENİN POSTADA KAYBOLMASI HALİNDE BANKALARDAN YENİ POLİÇE TALEP EDİLEBİLİR Mİ?</w:t>
      </w:r>
    </w:p>
    <w:p w14:paraId="1480C6A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KREDİLİ ÖDEMENİN ÇEŞİTLERİ</w:t>
      </w:r>
    </w:p>
    <w:p w14:paraId="2B52EF22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KREDİLİ MÜŞTERİ KABULLU POLİÇELER</w:t>
      </w:r>
    </w:p>
    <w:p w14:paraId="27ACB0BD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KABUL KREDİLİ MÜŞTERİ KABULLÜ, 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</w:t>
      </w:r>
    </w:p>
    <w:p w14:paraId="2704FDC8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KABUL KREDİLİ MÜŞTERİ KABULLÜ İŞLEM NE KADAR GARANTİLİDİR? </w:t>
      </w:r>
    </w:p>
    <w:p w14:paraId="0588A133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KABUL KREDİLİ MÜŞTERİ KABULLÜ POLİÇELERDE ÖDEME YÜKÜMLÜLÜĞÜ KİİMDEDİR?</w:t>
      </w:r>
    </w:p>
    <w:p w14:paraId="659CD633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MÜŞTERİ KABULLÜ POLİÇELER BORÇLUSU TARAFINDAN ÖDENMEDİĞİNDE PROTESTO YAPILABİLİR Mİ?</w:t>
      </w:r>
    </w:p>
    <w:p w14:paraId="4CD256F7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MÜŞTERİ KABULLÜ POLİÇELER NE KADAR GÜVENLİDİR?</w:t>
      </w:r>
    </w:p>
    <w:p w14:paraId="3C5F25E9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POLİÇELERİN FİNANSMANDA KULLANILMASI</w:t>
      </w:r>
    </w:p>
    <w:p w14:paraId="293E2FDE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POLİÇELERİN İSKONTOSU</w:t>
      </w:r>
    </w:p>
    <w:p w14:paraId="51BF116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lastRenderedPageBreak/>
        <w:t xml:space="preserve">BANKA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POLİÇELERİN KREDİ TEMİNATINDA KULLANILMASI, FİNANSMAN YARATILMASI</w:t>
      </w:r>
    </w:p>
    <w:p w14:paraId="2A0C116F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POLİÇELERİN FİNANSMANDA KULLANILMASI</w:t>
      </w:r>
    </w:p>
    <w:p w14:paraId="2C05A7D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POLİÇELERİN İSKONTOSU MÜMKÜN MÜDÜR?</w:t>
      </w:r>
    </w:p>
    <w:p w14:paraId="7003C44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POLİÇELERİN FAKTORINGDE KULLANILMASI</w:t>
      </w:r>
    </w:p>
    <w:p w14:paraId="5B8CEED1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POLİÇELER İLE FAKTORİNGDE KABİLİRÜCU OLARAK FİNANSMAN YARATILMASI</w:t>
      </w:r>
    </w:p>
    <w:p w14:paraId="48B2B5D8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P/N – PROMISSORY NOTE NEDİR?</w:t>
      </w:r>
    </w:p>
    <w:p w14:paraId="0AF70B38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P/N – PROMISSORY NOTE’NIN DIŞ TİCARETTE İŞLEYİŞİ NASILDIR?</w:t>
      </w:r>
    </w:p>
    <w:p w14:paraId="42761E76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P/N – PROMISSORY NOTE İLE POLİÇE ARASINDAKİ FARK NEDİR?</w:t>
      </w:r>
    </w:p>
    <w:p w14:paraId="487B7AC5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P/N – PROMISSORY NOTE GENEL YAPISI</w:t>
      </w:r>
    </w:p>
    <w:p w14:paraId="4421B29B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GARANTİLİ /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P/N – PROMISSORY NOTE ÖZELLİKLERİ</w:t>
      </w:r>
    </w:p>
    <w:p w14:paraId="5BCDB262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 xml:space="preserve">GARANTİLİ / </w:t>
      </w:r>
      <w:proofErr w:type="gramStart"/>
      <w:r w:rsidRPr="008452B0">
        <w:rPr>
          <w:rFonts w:ascii="Bookman Old Style" w:hAnsi="Bookman Old Style" w:cs="Arial"/>
        </w:rPr>
        <w:t>AVALLİ</w:t>
      </w:r>
      <w:proofErr w:type="gramEnd"/>
      <w:r w:rsidRPr="008452B0">
        <w:rPr>
          <w:rFonts w:ascii="Bookman Old Style" w:hAnsi="Bookman Old Style" w:cs="Arial"/>
        </w:rPr>
        <w:t xml:space="preserve"> P/N – PROMISSORY NOTE VE İSKONTO</w:t>
      </w:r>
    </w:p>
    <w:p w14:paraId="7D413DC7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P/N – PROMISSORY NOTE ÖZELLİKLERİ</w:t>
      </w:r>
    </w:p>
    <w:p w14:paraId="4AEBF5E0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P/N – PROMISSORY NOTE İLE FİNANSMAN YARATILABİLİR Mİ?</w:t>
      </w:r>
    </w:p>
    <w:p w14:paraId="59447282" w14:textId="77777777" w:rsidR="00215A01" w:rsidRPr="008452B0" w:rsidRDefault="00215A01" w:rsidP="008452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8452B0">
        <w:rPr>
          <w:rFonts w:ascii="Bookman Old Style" w:hAnsi="Bookman Old Style" w:cs="Arial"/>
        </w:rPr>
        <w:t>GARANTİSİZ P/N – PROMISSORY NOTE VADESİNDE ÖDENMEZ İSE PROTESTO OLUR MU?</w:t>
      </w:r>
    </w:p>
    <w:p w14:paraId="71DF1518" w14:textId="77777777" w:rsidR="00B46158" w:rsidRDefault="00215A01" w:rsidP="008452B0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tr-TR"/>
        </w:rPr>
      </w:pPr>
      <w:r w:rsidRPr="003963E0">
        <w:rPr>
          <w:rFonts w:ascii="Bookman Old Style" w:eastAsia="Times New Roman" w:hAnsi="Bookman Old Style" w:cs="Arial"/>
          <w:color w:val="000000"/>
          <w:sz w:val="24"/>
          <w:szCs w:val="24"/>
          <w:lang w:eastAsia="tr-TR"/>
        </w:rPr>
        <w:br/>
      </w:r>
    </w:p>
    <w:p w14:paraId="29A144D0" w14:textId="77777777" w:rsidR="00B46158" w:rsidRDefault="00B46158" w:rsidP="008452B0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tr-TR"/>
        </w:rPr>
      </w:pPr>
    </w:p>
    <w:p w14:paraId="05653D44" w14:textId="16392731" w:rsidR="00812D28" w:rsidRDefault="00215A01" w:rsidP="008452B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963E0">
        <w:rPr>
          <w:rFonts w:ascii="Bookman Old Style" w:eastAsia="Times New Roman" w:hAnsi="Bookman Old Style" w:cs="Arial"/>
          <w:color w:val="000000"/>
          <w:sz w:val="24"/>
          <w:szCs w:val="24"/>
          <w:lang w:eastAsia="tr-TR"/>
        </w:rPr>
        <w:br/>
      </w:r>
      <w:r w:rsidRPr="003963E0">
        <w:rPr>
          <w:rFonts w:ascii="Bookman Old Style" w:eastAsia="Times New Roman" w:hAnsi="Bookman Old Style" w:cs="Arial"/>
          <w:color w:val="000000"/>
          <w:sz w:val="18"/>
          <w:szCs w:val="18"/>
          <w:lang w:eastAsia="tr-TR"/>
        </w:rPr>
        <w:br/>
      </w:r>
      <w:hyperlink r:id="rId8" w:history="1">
        <w:r w:rsidR="00812D28">
          <w:rPr>
            <w:rStyle w:val="Kpr"/>
            <w:rFonts w:ascii="Bookman Old Style" w:hAnsi="Bookman Old Style"/>
            <w:b/>
            <w:bCs/>
            <w:sz w:val="24"/>
            <w:szCs w:val="24"/>
          </w:rPr>
          <w:t>ICC TÜRKİYE MİLLİ KOMİTESİ</w:t>
        </w:r>
      </w:hyperlink>
    </w:p>
    <w:p w14:paraId="17EC1619" w14:textId="77777777" w:rsidR="00812D28" w:rsidRDefault="00812D28" w:rsidP="008452B0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Dumlupınar Bulvarı No: 252 (Eskişehir Yolu 9.Km) 06530 ANKARA</w:t>
      </w:r>
    </w:p>
    <w:p w14:paraId="57187FFE" w14:textId="77777777" w:rsidR="00812D28" w:rsidRDefault="00812D28" w:rsidP="008452B0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Tel: +90 312 219 4254 (55-57)  /  Faks: +90 312 219 4258</w:t>
      </w:r>
    </w:p>
    <w:p w14:paraId="61F314FA" w14:textId="77777777" w:rsidR="00812D28" w:rsidRDefault="00812D28" w:rsidP="00812D28">
      <w:pPr>
        <w:rPr>
          <w:rFonts w:ascii="Bookman Old Style" w:hAnsi="Bookman Old Style"/>
        </w:rPr>
      </w:pPr>
      <w:r>
        <w:rPr>
          <w:noProof/>
          <w:lang w:eastAsia="tr-TR"/>
        </w:rPr>
        <w:drawing>
          <wp:inline distT="0" distB="0" distL="0" distR="0" wp14:anchorId="4578B5A1" wp14:editId="42DCB02A">
            <wp:extent cx="2294890" cy="1621790"/>
            <wp:effectExtent l="0" t="0" r="0" b="0"/>
            <wp:docPr id="1" name="Resim 1" descr="cid:image002.jpg@01D8C116.DD5424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D8C116.DD5424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561D" w14:textId="4BB1F733" w:rsidR="00215A01" w:rsidRDefault="00215A01" w:rsidP="00812D28">
      <w:pPr>
        <w:shd w:val="clear" w:color="auto" w:fill="FFFFFF"/>
        <w:spacing w:after="240" w:line="240" w:lineRule="auto"/>
      </w:pPr>
    </w:p>
    <w:sectPr w:rsidR="00215A01" w:rsidSect="00B461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329B"/>
    <w:multiLevelType w:val="hybridMultilevel"/>
    <w:tmpl w:val="66345012"/>
    <w:lvl w:ilvl="0" w:tplc="EB944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01"/>
    <w:rsid w:val="001C699D"/>
    <w:rsid w:val="00215A01"/>
    <w:rsid w:val="004346EB"/>
    <w:rsid w:val="00472448"/>
    <w:rsid w:val="00503F7A"/>
    <w:rsid w:val="00812D28"/>
    <w:rsid w:val="008452B0"/>
    <w:rsid w:val="008C095C"/>
    <w:rsid w:val="00A928C4"/>
    <w:rsid w:val="00AF4A8E"/>
    <w:rsid w:val="00AF7107"/>
    <w:rsid w:val="00B46158"/>
    <w:rsid w:val="00B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6B3E"/>
  <w15:docId w15:val="{38B18F51-DCDE-42F1-94D1-7DC9282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1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.tobb.org.tr/index.php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8C116.DD542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cc.tobb.org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OZALP</dc:creator>
  <cp:keywords/>
  <dc:description/>
  <cp:lastModifiedBy>BANU YILMAZ</cp:lastModifiedBy>
  <cp:revision>3</cp:revision>
  <dcterms:created xsi:type="dcterms:W3CDTF">2022-11-04T08:22:00Z</dcterms:created>
  <dcterms:modified xsi:type="dcterms:W3CDTF">2022-11-04T08:24:00Z</dcterms:modified>
</cp:coreProperties>
</file>